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C2" w:rsidRDefault="00D50DC2">
      <w:pPr>
        <w:widowControl w:val="0"/>
        <w:autoSpaceDE w:val="0"/>
        <w:autoSpaceDN w:val="0"/>
        <w:adjustRightInd w:val="0"/>
        <w:jc w:val="both"/>
        <w:outlineLvl w:val="0"/>
      </w:pPr>
    </w:p>
    <w:p w:rsidR="00D50DC2" w:rsidRDefault="00D50DC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МИНИСТЕРСТВО ТРУДА И СОЦИАЛЬНОЙ ЗАЩИТЫ РОССИЙСКОЙ ФЕДЕРАЦИИ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50DC2" w:rsidRDefault="00D50D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ПИСЬМО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22 июня 2012 г. N 17-1/10/1-248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50DC2" w:rsidRDefault="00D50D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РАЗЪЯСНЕНИИ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ПРАКТИКИ ПРИМЕНЕНИЯ СТАТЬИ 12 ФЕДЕРАЛЬНОГО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ЗАКОНА ОТ 25 ДЕКАБРЯ 2008 Г. N 273-ФЗ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"О ПРОТИВОДЕЙСТВИИ КОРРУПЦИИ"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пунктом 2 раздела 3 протокола заседания президиума Совета при Президенте Российской Федерации по противодействию коррупции от 15 февраля 2012 г. N 31 Министерством труда и социальной защиты Российской Федерации подготовлены </w:t>
      </w:r>
      <w:hyperlink w:anchor="Par22" w:history="1">
        <w:r>
          <w:rPr>
            <w:color w:val="0000FF"/>
          </w:rPr>
          <w:t>разъяснения</w:t>
        </w:r>
      </w:hyperlink>
      <w:r>
        <w:t xml:space="preserve"> практики применения </w:t>
      </w:r>
      <w:hyperlink r:id="rId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коррупции", содержащей ограничения, налагаемые на гражданина, замещавшего должность государственной или муниципальной</w:t>
      </w:r>
      <w:proofErr w:type="gramEnd"/>
      <w:r>
        <w:t xml:space="preserve">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государственных служащих и урегулированию конфликта </w:t>
      </w:r>
      <w:proofErr w:type="gramStart"/>
      <w:r>
        <w:t>интересов</w:t>
      </w:r>
      <w:proofErr w:type="gramEnd"/>
      <w:r>
        <w:t xml:space="preserve"> бывшему государственному служащему на замещение им должности в коммерческой или некоммерческой организации не требуется (прилагаются).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Во исполнение решения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 С.Б. Иванова указанные разъяснения направляются для использования в работе федеральными </w:t>
      </w:r>
      <w:proofErr w:type="gramStart"/>
      <w:r>
        <w:t>государственным</w:t>
      </w:r>
      <w:proofErr w:type="gramEnd"/>
      <w:r>
        <w:t xml:space="preserve"> органами.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jc w:val="right"/>
      </w:pPr>
      <w:r>
        <w:t>М.А.ТОПИЛИН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0"/>
      <w:bookmarkEnd w:id="1"/>
      <w:r>
        <w:t>Приложение</w:t>
      </w:r>
    </w:p>
    <w:p w:rsidR="00D50DC2" w:rsidRDefault="00D50DC2">
      <w:pPr>
        <w:widowControl w:val="0"/>
        <w:autoSpaceDE w:val="0"/>
        <w:autoSpaceDN w:val="0"/>
        <w:adjustRightInd w:val="0"/>
        <w:jc w:val="right"/>
      </w:pP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bookmarkStart w:id="2" w:name="Par22"/>
      <w:bookmarkEnd w:id="2"/>
      <w:r>
        <w:t>РАЗЪЯСНЕНИЯ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>ПРАКТИКИ ПРИМЕНЕНИЯ СТАТЬИ 12 ФЕДЕРАЛЬНОГО ЗАКОНА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>ОТ 25 ДЕКАБРЯ 2008 Г. N 273-ФЗ "О ПРОТИВОДЕЙСТВИИ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>КОРРУПЦИИ", СОДЕРЖАЩЕЙ ОГРАНИЧЕНИЯ, НАЛАГАЕМЫЕ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 xml:space="preserve">НА ГРАЖДАНИНА, ЗАМЕЩАВШЕГО ДОЛЖНОСТЬ </w:t>
      </w:r>
      <w:proofErr w:type="gramStart"/>
      <w:r>
        <w:t>ГОСУДАРСТВЕННОЙ</w:t>
      </w:r>
      <w:proofErr w:type="gramEnd"/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 xml:space="preserve">ИЛИ МУНИЦИПАЛЬНОЙ СЛУЖБЫ, ПРИ ЗАКЛЮЧЕНИИ ИМ </w:t>
      </w:r>
      <w:proofErr w:type="gramStart"/>
      <w:r>
        <w:t>ТРУДОВОГО</w:t>
      </w:r>
      <w:proofErr w:type="gramEnd"/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>ИЛИ ГРАЖДАНСКО-ПРАВОВОГО ДОГОВОРА, В ТОМ ЧИСЛЕ СЛУЧАЕВ,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>КОГДА ДАЧА СОГЛАСИЯ КОМИССИЕЙ ПО СОБЛЮДЕНИЮ ТРЕБОВАНИЙ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>К СЛУЖЕБНОМУ ПОВЕДЕНИЮ И УРЕГУЛИРОВАНИЮ КОНФЛИКТА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>ИНТЕРЕСОВ БЫВШЕМУ ГОСУДАРСТВЕННОМУ СЛУЖАЩЕМУ НА ЗАМЕЩЕНИЕ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 xml:space="preserve">ИМ ДОЛЖНОСТИ </w:t>
      </w:r>
      <w:proofErr w:type="gramStart"/>
      <w:r>
        <w:t>В</w:t>
      </w:r>
      <w:proofErr w:type="gramEnd"/>
      <w:r>
        <w:t xml:space="preserve"> КОММЕРЧЕСКОЙ ИЛИ НЕКОММЕРЧЕСКОЙ</w:t>
      </w:r>
    </w:p>
    <w:p w:rsidR="00D50DC2" w:rsidRDefault="00D50DC2">
      <w:pPr>
        <w:widowControl w:val="0"/>
        <w:autoSpaceDE w:val="0"/>
        <w:autoSpaceDN w:val="0"/>
        <w:adjustRightInd w:val="0"/>
        <w:jc w:val="center"/>
      </w:pPr>
      <w:r>
        <w:t>ОРГАНИЗАЦИИ НЕ ТРЕБУЕТСЯ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hyperlink r:id="rId5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 (далее - Федеральный закон) установлены ограничения, налагаемые на гражданина, замещавшего должность государственной или муниципальной службы, при </w:t>
      </w:r>
      <w:r>
        <w:lastRenderedPageBreak/>
        <w:t>заключении им трудового или гражданско-правового договора.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части 1</w:t>
        </w:r>
      </w:hyperlink>
      <w:r>
        <w:t xml:space="preserve">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- комиссия).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Круг лиц, на которых распространяется данное ограничение, установлен </w:t>
      </w:r>
      <w:hyperlink r:id="rId7" w:history="1">
        <w:r>
          <w:rPr>
            <w:color w:val="0000FF"/>
          </w:rPr>
          <w:t>пунктом 1</w:t>
        </w:r>
      </w:hyperlink>
      <w:r>
        <w:t xml:space="preserve"> Указа Президента Российской Федерации от 21 июля 2010 г. N 925. </w:t>
      </w:r>
      <w:proofErr w:type="gramStart"/>
      <w:r>
        <w:t xml:space="preserve">К ним относятся граждане, которые ранее замещали должность федеральной государственной службы, включенную в </w:t>
      </w:r>
      <w:hyperlink r:id="rId8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9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>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</w:t>
      </w:r>
      <w:proofErr w:type="gramEnd"/>
      <w:r>
        <w:t xml:space="preserve"> </w:t>
      </w:r>
      <w:proofErr w:type="gramStart"/>
      <w:r>
        <w:t xml:space="preserve">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0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557.</w:t>
      </w:r>
      <w:proofErr w:type="gramEnd"/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включение должности государственной службы в соответствующий перечень должностей, предусмотренный </w:t>
      </w:r>
      <w:hyperlink r:id="rId11" w:history="1">
        <w:r>
          <w:rPr>
            <w:color w:val="0000FF"/>
          </w:rPr>
          <w:t>пунктом 1</w:t>
        </w:r>
      </w:hyperlink>
      <w:r>
        <w:t xml:space="preserve"> Указа Президента Российской Федерации от 21 июля 2010 г. N 925;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>- 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Письменное обращение гражданина о даче согласия в соответствии с </w:t>
      </w:r>
      <w:hyperlink r:id="rId12" w:history="1">
        <w:r>
          <w:rPr>
            <w:color w:val="0000FF"/>
          </w:rPr>
          <w:t>частью 1.1 статьи 12</w:t>
        </w:r>
      </w:hyperlink>
      <w:r>
        <w:t xml:space="preserve"> Федерального закона комиссия обязана рассмотреть в течение семи дней со дня </w:t>
      </w:r>
      <w:r>
        <w:lastRenderedPageBreak/>
        <w:t xml:space="preserve">поступления указанного обращения в порядке, установленном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июня 2010 г. N 821 "О комиссиях по соблюдению требований к служебному поведению федеральных государственных служащих и урегулированию конфликта интересов" (далее - Указ), и о</w:t>
      </w:r>
      <w:proofErr w:type="gramEnd"/>
      <w:r>
        <w:t xml:space="preserve"> принятом </w:t>
      </w:r>
      <w:proofErr w:type="gramStart"/>
      <w:r>
        <w:t>решении</w:t>
      </w:r>
      <w:proofErr w:type="gramEnd"/>
      <w: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Заседание комиссии по указанному вопросу проводится на основании </w:t>
      </w:r>
      <w:hyperlink r:id="rId14" w:history="1">
        <w:r>
          <w:rPr>
            <w:color w:val="0000FF"/>
          </w:rPr>
          <w:t>абзаца второго подпункта б) пункта 16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- Положение), по итогам которого в соответствии с </w:t>
      </w:r>
      <w:hyperlink r:id="rId15" w:history="1">
        <w:r>
          <w:rPr>
            <w:color w:val="0000FF"/>
          </w:rPr>
          <w:t>пунктом 24</w:t>
        </w:r>
      </w:hyperlink>
      <w:r>
        <w:t xml:space="preserve"> Положения принимается одно из следующих решений: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Необходимо учитывать, что в соответствии с </w:t>
      </w:r>
      <w:hyperlink r:id="rId16" w:history="1">
        <w:r>
          <w:rPr>
            <w:color w:val="0000FF"/>
          </w:rPr>
          <w:t>частью 2 статьи 12</w:t>
        </w:r>
      </w:hyperlink>
      <w:r>
        <w:t xml:space="preserve">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</w:t>
      </w:r>
      <w:hyperlink r:id="rId17" w:history="1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</w:t>
      </w:r>
      <w:proofErr w:type="gramEnd"/>
      <w:r>
        <w:t xml:space="preserve"> сведения о последнем месте своей службы. </w:t>
      </w:r>
      <w:proofErr w:type="gramStart"/>
      <w: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>
        <w:t xml:space="preserve">При информировании работодателя гражданину рекомендуется одновременно сообщить об ограничениях, налагаемых на него </w:t>
      </w:r>
      <w:hyperlink r:id="rId18" w:history="1">
        <w:r>
          <w:rPr>
            <w:color w:val="0000FF"/>
          </w:rPr>
          <w:t>статьей 12</w:t>
        </w:r>
      </w:hyperlink>
      <w:r>
        <w:t xml:space="preserve"> Федерального закона, об обязанности работодателя во исполнение </w:t>
      </w:r>
      <w:hyperlink r:id="rId19" w:history="1">
        <w:r>
          <w:rPr>
            <w:color w:val="0000FF"/>
          </w:rPr>
          <w:t>части 4 статьи 12</w:t>
        </w:r>
      </w:hyperlink>
      <w:r>
        <w:t xml:space="preserve">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700, а также о</w:t>
      </w:r>
      <w:proofErr w:type="gramEnd"/>
      <w:r>
        <w:t xml:space="preserve"> том, что неисполнение работодателем данной обязанности в соответствии с </w:t>
      </w:r>
      <w:hyperlink r:id="rId21" w:history="1">
        <w:r>
          <w:rPr>
            <w:color w:val="0000FF"/>
          </w:rPr>
          <w:t>частью 5 статьи 12</w:t>
        </w:r>
      </w:hyperlink>
      <w:r>
        <w:t xml:space="preserve"> Федерального закона является правонарушением и влечет ответственность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Вместе с тем принятие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</w:t>
      </w:r>
      <w:hyperlink r:id="rId23" w:history="1">
        <w:r>
          <w:rPr>
            <w:color w:val="0000FF"/>
          </w:rPr>
          <w:t>частью 3 статьи 12</w:t>
        </w:r>
      </w:hyperlink>
      <w:r>
        <w:t xml:space="preserve">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этой связи гражданин при определении необходимости получения согласия </w:t>
      </w:r>
      <w:r>
        <w:lastRenderedPageBreak/>
        <w:t>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>
        <w:t xml:space="preserve"> организации отдельных функций государственного управления.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</w:t>
      </w:r>
      <w:hyperlink r:id="rId24" w:history="1">
        <w:r>
          <w:rPr>
            <w:color w:val="0000FF"/>
          </w:rPr>
          <w:t>пункте 4 статьи 1</w:t>
        </w:r>
      </w:hyperlink>
      <w:r>
        <w:t xml:space="preserve">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>
        <w:t xml:space="preserve"> готовить проекты таких решений.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>Случаями, когда дача согласия комиссией не требуется, являются следующие ситуации: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>гражданин переходит на работу по трудовому договору в другой государственный орган;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гражданин участвует в деятельности органа управления коммерческой организацией в случаях, установленных федеральным </w:t>
      </w:r>
      <w:hyperlink r:id="rId25" w:history="1">
        <w:r>
          <w:rPr>
            <w:color w:val="0000FF"/>
          </w:rPr>
          <w:t>законом</w:t>
        </w:r>
      </w:hyperlink>
      <w:r>
        <w:t>;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  <w:hyperlink r:id="rId26" w:history="1">
        <w:proofErr w:type="gramStart"/>
        <w:r>
          <w:rPr>
            <w:color w:val="0000FF"/>
          </w:rPr>
          <w:t>Частью 6 статьи 12</w:t>
        </w:r>
      </w:hyperlink>
      <w:r>
        <w:t xml:space="preserve">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autoSpaceDE w:val="0"/>
        <w:autoSpaceDN w:val="0"/>
        <w:adjustRightInd w:val="0"/>
        <w:ind w:firstLine="540"/>
        <w:jc w:val="both"/>
      </w:pPr>
    </w:p>
    <w:p w:rsidR="00D50DC2" w:rsidRDefault="00D50D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50DC2" w:rsidRDefault="00D50DC2"/>
    <w:sectPr w:rsidR="00D50DC2" w:rsidSect="00D5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D50DC2"/>
    <w:rsid w:val="00501F75"/>
    <w:rsid w:val="00D5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F113F9AC8ABA4B0F51269FE068E95BD5B01592FAC9577966189123DE8D1A011BEF7DC67E192A26453J" TargetMode="External"/><Relationship Id="rId13" Type="http://schemas.openxmlformats.org/officeDocument/2006/relationships/hyperlink" Target="consultantplus://offline/ref=6BFF113F9AC8ABA4B0F51269FE068E95BD5C03522CA49577966189123D6E58J" TargetMode="External"/><Relationship Id="rId18" Type="http://schemas.openxmlformats.org/officeDocument/2006/relationships/hyperlink" Target="consultantplus://offline/ref=6BFF113F9AC8ABA4B0F51269FE068E95BD5C00592FAC9577966189123DE8D1A011BEF7DF665FJ" TargetMode="External"/><Relationship Id="rId26" Type="http://schemas.openxmlformats.org/officeDocument/2006/relationships/hyperlink" Target="consultantplus://offline/ref=6BFF113F9AC8ABA4B0F51269FE068E95BD5C00592FAC9577966189123DE8D1A011BEF7DE665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BFF113F9AC8ABA4B0F51269FE068E95BD5C00592FAC9577966189123DE8D1A011BEF7DC67E193A3645DJ" TargetMode="External"/><Relationship Id="rId7" Type="http://schemas.openxmlformats.org/officeDocument/2006/relationships/hyperlink" Target="consultantplus://offline/ref=6BFF113F9AC8ABA4B0F51269FE068E95BD59045724A69577966189123DE8D1A011BEF7DC67E192A36453J" TargetMode="External"/><Relationship Id="rId12" Type="http://schemas.openxmlformats.org/officeDocument/2006/relationships/hyperlink" Target="consultantplus://offline/ref=6BFF113F9AC8ABA4B0F51269FE068E95BD5C00592FAC9577966189123DE8D1A011BEF7DE6657J" TargetMode="External"/><Relationship Id="rId17" Type="http://schemas.openxmlformats.org/officeDocument/2006/relationships/hyperlink" Target="consultantplus://offline/ref=6BFF113F9AC8ABA4B0F51269FE068E95BD5C00592FAC9577966189123DE8D1A011BEF7DF665EJ" TargetMode="External"/><Relationship Id="rId25" Type="http://schemas.openxmlformats.org/officeDocument/2006/relationships/hyperlink" Target="consultantplus://offline/ref=6BFF113F9AC8ABA4B0F51269FE068E95BD5C00592FAC9577966189123D6E5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FF113F9AC8ABA4B0F51269FE068E95BD5C00592FAC9577966189123DE8D1A011BEF7DE6656J" TargetMode="External"/><Relationship Id="rId20" Type="http://schemas.openxmlformats.org/officeDocument/2006/relationships/hyperlink" Target="consultantplus://offline/ref=6BFF113F9AC8ABA4B0F51269FE068E95BD59025524A59577966189123D6E5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FF113F9AC8ABA4B0F51269FE068E95BD5C00592FAC9577966189123DE8D1A011BEF7DF665EJ" TargetMode="External"/><Relationship Id="rId11" Type="http://schemas.openxmlformats.org/officeDocument/2006/relationships/hyperlink" Target="consultantplus://offline/ref=6BFF113F9AC8ABA4B0F51269FE068E95BD59045724A69577966189123DE8D1A011BEF7DC67E192A36453J" TargetMode="External"/><Relationship Id="rId24" Type="http://schemas.openxmlformats.org/officeDocument/2006/relationships/hyperlink" Target="consultantplus://offline/ref=6BFF113F9AC8ABA4B0F51269FE068E95BD5C00592FAC9577966189123DE8D1A011BEF76D5BJ" TargetMode="External"/><Relationship Id="rId5" Type="http://schemas.openxmlformats.org/officeDocument/2006/relationships/hyperlink" Target="consultantplus://offline/ref=6BFF113F9AC8ABA4B0F51269FE068E95BD5C00592FAC9577966189123DE8D1A011BEF7DF665FJ" TargetMode="External"/><Relationship Id="rId15" Type="http://schemas.openxmlformats.org/officeDocument/2006/relationships/hyperlink" Target="consultantplus://offline/ref=6BFF113F9AC8ABA4B0F51269FE068E95BD5C03522CA49577966189123DE8D1A011BEF7DC67E193A36456J" TargetMode="External"/><Relationship Id="rId23" Type="http://schemas.openxmlformats.org/officeDocument/2006/relationships/hyperlink" Target="consultantplus://offline/ref=6BFF113F9AC8ABA4B0F51269FE068E95BD5C00592FAC9577966189123DE8D1A011BEF7DE6655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BFF113F9AC8ABA4B0F51269FE068E95BD5B01592FAC9577966189123DE8D1A011BEF7DC67E193A5645CJ" TargetMode="External"/><Relationship Id="rId19" Type="http://schemas.openxmlformats.org/officeDocument/2006/relationships/hyperlink" Target="consultantplus://offline/ref=6BFF113F9AC8ABA4B0F51269FE068E95BD5C00592FAC9577966189123DE8D1A011BEF7DE6654J" TargetMode="External"/><Relationship Id="rId4" Type="http://schemas.openxmlformats.org/officeDocument/2006/relationships/hyperlink" Target="consultantplus://offline/ref=6BFF113F9AC8ABA4B0F51269FE068E95BD5C00592FAC9577966189123DE8D1A011BEF7DF665FJ" TargetMode="External"/><Relationship Id="rId9" Type="http://schemas.openxmlformats.org/officeDocument/2006/relationships/hyperlink" Target="consultantplus://offline/ref=6BFF113F9AC8ABA4B0F51269FE068E95BD5B01592FAC9577966189123DE8D1A011BEF7DC67E192A16455J" TargetMode="External"/><Relationship Id="rId14" Type="http://schemas.openxmlformats.org/officeDocument/2006/relationships/hyperlink" Target="consultantplus://offline/ref=6BFF113F9AC8ABA4B0F51269FE068E95BD5C03522CA49577966189123DE8D1A011BEF7DC67E192AB6451J" TargetMode="External"/><Relationship Id="rId22" Type="http://schemas.openxmlformats.org/officeDocument/2006/relationships/hyperlink" Target="consultantplus://offline/ref=6BFF113F9AC8ABA4B0F51269FE068E95BD5C0E582EA09577966189123DE8D1A011BEF7DE67E96952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 СОЦИАЛЬНОЙ ЗАЩИТЫ РОССИЙСКОЙ ФЕДЕРАЦИИ</vt:lpstr>
    </vt:vector>
  </TitlesOfParts>
  <Company/>
  <LinksUpToDate>false</LinksUpToDate>
  <CharactersWithSpaces>15194</CharactersWithSpaces>
  <SharedDoc>false</SharedDoc>
  <HLinks>
    <vt:vector size="144" baseType="variant">
      <vt:variant>
        <vt:i4>7995499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consultantplus://offline/ref=6BFF113F9AC8ABA4B0F51269FE068E95BD5C00592FAC9577966189123DE8D1A011BEF7DE6653J</vt:lpwstr>
      </vt:variant>
      <vt:variant>
        <vt:lpwstr/>
      </vt:variant>
      <vt:variant>
        <vt:i4>4915212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consultantplus://offline/ref=6BFF113F9AC8ABA4B0F51269FE068E95BD5C00592FAC9577966189123D6E58J</vt:lpwstr>
      </vt:variant>
      <vt:variant>
        <vt:lpwstr/>
      </vt:variant>
      <vt:variant>
        <vt:i4>1966093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consultantplus://offline/ref=6BFF113F9AC8ABA4B0F51269FE068E95BD5C00592FAC9577966189123DE8D1A011BEF76D5BJ</vt:lpwstr>
      </vt:variant>
      <vt:variant>
        <vt:lpwstr/>
      </vt:variant>
      <vt:variant>
        <vt:i4>7995501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consultantplus://offline/ref=6BFF113F9AC8ABA4B0F51269FE068E95BD5C00592FAC9577966189123DE8D1A011BEF7DE6655J</vt:lpwstr>
      </vt:variant>
      <vt:variant>
        <vt:lpwstr/>
      </vt:variant>
      <vt:variant>
        <vt:i4>2687087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consultantplus://offline/ref=6BFF113F9AC8ABA4B0F51269FE068E95BD5C0E582EA09577966189123DE8D1A011BEF7DE67E96952J</vt:lpwstr>
      </vt:variant>
      <vt:variant>
        <vt:lpwstr/>
      </vt:variant>
      <vt:variant>
        <vt:i4>7405630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consultantplus://offline/ref=6BFF113F9AC8ABA4B0F51269FE068E95BD5C00592FAC9577966189123DE8D1A011BEF7DC67E193A3645DJ</vt:lpwstr>
      </vt:variant>
      <vt:variant>
        <vt:lpwstr/>
      </vt:variant>
      <vt:variant>
        <vt:i4>4915292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consultantplus://offline/ref=6BFF113F9AC8ABA4B0F51269FE068E95BD59025524A59577966189123D6E58J</vt:lpwstr>
      </vt:variant>
      <vt:variant>
        <vt:lpwstr/>
      </vt:variant>
      <vt:variant>
        <vt:i4>7995500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consultantplus://offline/ref=6BFF113F9AC8ABA4B0F51269FE068E95BD5C00592FAC9577966189123DE8D1A011BEF7DE6654J</vt:lpwstr>
      </vt:variant>
      <vt:variant>
        <vt:lpwstr/>
      </vt:variant>
      <vt:variant>
        <vt:i4>7995453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consultantplus://offline/ref=6BFF113F9AC8ABA4B0F51269FE068E95BD5C00592FAC9577966189123DE8D1A011BEF7DF665FJ</vt:lpwstr>
      </vt:variant>
      <vt:variant>
        <vt:lpwstr/>
      </vt:variant>
      <vt:variant>
        <vt:i4>7995454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consultantplus://offline/ref=6BFF113F9AC8ABA4B0F51269FE068E95BD5C00592FAC9577966189123DE8D1A011BEF7DF665EJ</vt:lpwstr>
      </vt:variant>
      <vt:variant>
        <vt:lpwstr/>
      </vt:variant>
      <vt:variant>
        <vt:i4>7995502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consultantplus://offline/ref=6BFF113F9AC8ABA4B0F51269FE068E95BD5C00592FAC9577966189123DE8D1A011BEF7DE6656J</vt:lpwstr>
      </vt:variant>
      <vt:variant>
        <vt:lpwstr/>
      </vt:variant>
      <vt:variant>
        <vt:i4>7405622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consultantplus://offline/ref=6BFF113F9AC8ABA4B0F51269FE068E95BD5C03522CA49577966189123DE8D1A011BEF7DC67E193A36456J</vt:lpwstr>
      </vt:variant>
      <vt:variant>
        <vt:lpwstr/>
      </vt:variant>
      <vt:variant>
        <vt:i4>7405665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consultantplus://offline/ref=6BFF113F9AC8ABA4B0F51269FE068E95BD5C03522CA49577966189123DE8D1A011BEF7DC67E192AB6451J</vt:lpwstr>
      </vt:variant>
      <vt:variant>
        <vt:lpwstr/>
      </vt:variant>
      <vt:variant>
        <vt:i4>4915286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consultantplus://offline/ref=6BFF113F9AC8ABA4B0F51269FE068E95BD5C03522CA49577966189123D6E58J</vt:lpwstr>
      </vt:variant>
      <vt:variant>
        <vt:lpwstr/>
      </vt:variant>
      <vt:variant>
        <vt:i4>7995503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consultantplus://offline/ref=6BFF113F9AC8ABA4B0F51269FE068E95BD5C00592FAC9577966189123DE8D1A011BEF7DE6657J</vt:lpwstr>
      </vt:variant>
      <vt:variant>
        <vt:lpwstr/>
      </vt:variant>
      <vt:variant>
        <vt:i4>7405631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consultantplus://offline/ref=6BFF113F9AC8ABA4B0F51269FE068E95BD59045724A69577966189123DE8D1A011BEF7DC67E192A36453J</vt:lpwstr>
      </vt:variant>
      <vt:variant>
        <vt:lpwstr/>
      </vt:variant>
      <vt:variant>
        <vt:i4>7405631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consultantplus://offline/ref=6BFF113F9AC8ABA4B0F51269FE068E95BD5B01592FAC9577966189123DE8D1A011BEF7DC67E193A5645CJ</vt:lpwstr>
      </vt:variant>
      <vt:variant>
        <vt:lpwstr/>
      </vt:variant>
      <vt:variant>
        <vt:i4>7405676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consultantplus://offline/ref=6BFF113F9AC8ABA4B0F51269FE068E95BD5B01592FAC9577966189123DE8D1A011BEF7DC67E192A16455J</vt:lpwstr>
      </vt:variant>
      <vt:variant>
        <vt:lpwstr/>
      </vt:variant>
      <vt:variant>
        <vt:i4>7405673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consultantplus://offline/ref=6BFF113F9AC8ABA4B0F51269FE068E95BD5B01592FAC9577966189123DE8D1A011BEF7DC67E192A26453J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consultantplus://offline/ref=6BFF113F9AC8ABA4B0F51269FE068E95BD59045724A69577966189123DE8D1A011BEF7DC67E192A36453J</vt:lpwstr>
      </vt:variant>
      <vt:variant>
        <vt:lpwstr/>
      </vt:variant>
      <vt:variant>
        <vt:i4>7995454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consultantplus://offline/ref=6BFF113F9AC8ABA4B0F51269FE068E95BD5C00592FAC9577966189123DE8D1A011BEF7DF665EJ</vt:lpwstr>
      </vt:variant>
      <vt:variant>
        <vt:lpwstr/>
      </vt:variant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consultantplus://offline/ref=6BFF113F9AC8ABA4B0F51269FE068E95BD5C00592FAC9577966189123DE8D1A011BEF7DF665FJ</vt:lpwstr>
      </vt:variant>
      <vt:variant>
        <vt:lpwstr/>
      </vt:variant>
      <vt:variant>
        <vt:i4>7995453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consultantplus://offline/ref=6BFF113F9AC8ABA4B0F51269FE068E95BD5C00592FAC9577966189123DE8D1A011BEF7DF665FJ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СОЦИАЛЬНОЙ ЗАЩИТЫ РОССИЙСКОЙ ФЕДЕРАЦИИ</dc:title>
  <dc:subject/>
  <dc:creator>nikonov.k</dc:creator>
  <cp:keywords/>
  <dc:description/>
  <cp:lastModifiedBy>User</cp:lastModifiedBy>
  <cp:revision>2</cp:revision>
  <dcterms:created xsi:type="dcterms:W3CDTF">2018-12-12T11:48:00Z</dcterms:created>
  <dcterms:modified xsi:type="dcterms:W3CDTF">2018-12-12T11:48:00Z</dcterms:modified>
</cp:coreProperties>
</file>